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3E" w:rsidRDefault="0002433E" w:rsidP="00B71FCD">
      <w:pPr>
        <w:spacing w:before="100" w:after="100"/>
        <w:jc w:val="center"/>
        <w:rPr>
          <w:rFonts w:ascii="Cambria" w:hAnsi="Cambria"/>
          <w:b/>
          <w:bCs/>
          <w:sz w:val="24"/>
          <w:szCs w:val="24"/>
        </w:rPr>
      </w:pPr>
      <w:r>
        <w:rPr>
          <w:rFonts w:ascii="Cambria" w:hAnsi="Cambria"/>
          <w:b/>
          <w:bCs/>
          <w:sz w:val="24"/>
          <w:szCs w:val="24"/>
        </w:rPr>
        <w:t>VAAZ:</w:t>
      </w:r>
    </w:p>
    <w:p w:rsidR="00E170F5" w:rsidRDefault="0002433E" w:rsidP="00B71FCD">
      <w:pPr>
        <w:spacing w:before="100" w:after="100"/>
        <w:contextualSpacing/>
        <w:jc w:val="center"/>
        <w:rPr>
          <w:rFonts w:ascii="Cambria" w:hAnsi="Cambria"/>
          <w:b/>
          <w:bCs/>
          <w:sz w:val="24"/>
          <w:szCs w:val="24"/>
        </w:rPr>
      </w:pPr>
      <w:r w:rsidRPr="0002433E">
        <w:rPr>
          <w:rFonts w:ascii="Cambria" w:hAnsi="Cambria"/>
          <w:b/>
          <w:bCs/>
          <w:sz w:val="24"/>
          <w:szCs w:val="24"/>
        </w:rPr>
        <w:t>HİDAYET REHBERİMİZ KUR’AN-I KERİM</w:t>
      </w:r>
    </w:p>
    <w:p w:rsidR="00C90A50" w:rsidRDefault="00C90A50" w:rsidP="00B71FCD">
      <w:pPr>
        <w:spacing w:before="100" w:after="100"/>
        <w:contextualSpacing/>
        <w:jc w:val="center"/>
        <w:rPr>
          <w:rFonts w:ascii="Cambria" w:hAnsi="Cambria"/>
          <w:b/>
          <w:bCs/>
          <w:sz w:val="24"/>
          <w:szCs w:val="24"/>
        </w:rPr>
      </w:pPr>
    </w:p>
    <w:p w:rsidR="0002433E" w:rsidRDefault="0002433E" w:rsidP="00B71FCD">
      <w:pPr>
        <w:spacing w:before="100" w:after="100"/>
        <w:contextualSpacing/>
        <w:jc w:val="center"/>
        <w:rPr>
          <w:rFonts w:ascii="Cambria" w:hAnsi="Cambria"/>
          <w:b/>
          <w:bCs/>
          <w:sz w:val="24"/>
          <w:szCs w:val="24"/>
        </w:rPr>
      </w:pPr>
      <w:r>
        <w:rPr>
          <w:rFonts w:ascii="Cambria" w:hAnsi="Cambria"/>
          <w:b/>
          <w:bCs/>
          <w:sz w:val="24"/>
          <w:szCs w:val="24"/>
        </w:rPr>
        <w:t xml:space="preserve">Hazırlayan: </w:t>
      </w:r>
    </w:p>
    <w:p w:rsidR="0002433E" w:rsidRDefault="0002433E" w:rsidP="00B71FCD">
      <w:pPr>
        <w:spacing w:before="100" w:after="100"/>
        <w:contextualSpacing/>
        <w:jc w:val="center"/>
        <w:rPr>
          <w:rFonts w:ascii="Cambria" w:hAnsi="Cambria"/>
          <w:b/>
          <w:bCs/>
          <w:sz w:val="24"/>
          <w:szCs w:val="24"/>
        </w:rPr>
      </w:pPr>
      <w:r>
        <w:rPr>
          <w:rFonts w:ascii="Cambria" w:hAnsi="Cambria"/>
          <w:b/>
          <w:bCs/>
          <w:sz w:val="24"/>
          <w:szCs w:val="24"/>
        </w:rPr>
        <w:t>Mustafa Nazmi BAHÇE</w:t>
      </w:r>
    </w:p>
    <w:p w:rsidR="0002433E" w:rsidRDefault="0002433E" w:rsidP="00B71FCD">
      <w:pPr>
        <w:spacing w:before="100" w:after="100"/>
        <w:contextualSpacing/>
        <w:jc w:val="center"/>
        <w:rPr>
          <w:rFonts w:ascii="Cambria" w:hAnsi="Cambria"/>
          <w:b/>
          <w:bCs/>
          <w:sz w:val="24"/>
          <w:szCs w:val="24"/>
        </w:rPr>
      </w:pPr>
      <w:r>
        <w:rPr>
          <w:rFonts w:ascii="Cambria" w:hAnsi="Cambria"/>
          <w:b/>
          <w:bCs/>
          <w:sz w:val="24"/>
          <w:szCs w:val="24"/>
        </w:rPr>
        <w:t>Eskişehir Müftülüğü Baş Vaizi</w:t>
      </w:r>
    </w:p>
    <w:p w:rsidR="0002433E" w:rsidRDefault="0002433E" w:rsidP="00B71FCD">
      <w:pPr>
        <w:spacing w:before="100" w:after="100"/>
        <w:jc w:val="center"/>
        <w:rPr>
          <w:rFonts w:ascii="Cambria" w:hAnsi="Cambria"/>
          <w:b/>
          <w:bCs/>
          <w:sz w:val="24"/>
          <w:szCs w:val="24"/>
        </w:rPr>
      </w:pPr>
    </w:p>
    <w:p w:rsidR="0002433E" w:rsidRDefault="0002433E" w:rsidP="00B71FCD">
      <w:pPr>
        <w:spacing w:before="100" w:after="100"/>
        <w:jc w:val="both"/>
        <w:rPr>
          <w:rFonts w:ascii="Cambria" w:hAnsi="Cambria"/>
          <w:b/>
          <w:bCs/>
          <w:sz w:val="24"/>
          <w:szCs w:val="24"/>
        </w:rPr>
      </w:pPr>
      <w:r>
        <w:rPr>
          <w:rFonts w:ascii="Cambria" w:hAnsi="Cambria"/>
          <w:b/>
          <w:bCs/>
          <w:sz w:val="24"/>
          <w:szCs w:val="24"/>
        </w:rPr>
        <w:t>Değerli Mü’minler!</w:t>
      </w:r>
    </w:p>
    <w:p w:rsidR="0002433E" w:rsidRDefault="0002433E" w:rsidP="00B71FCD">
      <w:pPr>
        <w:spacing w:before="100" w:after="100"/>
        <w:jc w:val="both"/>
        <w:rPr>
          <w:rFonts w:ascii="Cambria" w:hAnsi="Cambria"/>
          <w:sz w:val="24"/>
          <w:szCs w:val="24"/>
        </w:rPr>
      </w:pPr>
      <w:r>
        <w:rPr>
          <w:rFonts w:ascii="Cambria" w:hAnsi="Cambria"/>
          <w:sz w:val="24"/>
          <w:szCs w:val="24"/>
        </w:rPr>
        <w:t>Kur’an Yüce Allah’ın insanlara indirmiş olduğu en son ilâhî kitaptır.</w:t>
      </w:r>
    </w:p>
    <w:p w:rsidR="0002433E" w:rsidRPr="0002433E" w:rsidRDefault="0002433E" w:rsidP="00B71FCD">
      <w:pPr>
        <w:spacing w:before="100" w:after="100"/>
        <w:jc w:val="both"/>
        <w:rPr>
          <w:rFonts w:ascii="Cambria" w:hAnsi="Cambria"/>
          <w:i/>
          <w:iCs/>
          <w:sz w:val="24"/>
          <w:szCs w:val="24"/>
        </w:rPr>
      </w:pPr>
      <w:r>
        <w:rPr>
          <w:rFonts w:ascii="Cambria" w:hAnsi="Cambria"/>
          <w:sz w:val="24"/>
          <w:szCs w:val="24"/>
        </w:rPr>
        <w:t xml:space="preserve">Sözlükte </w:t>
      </w:r>
      <w:r>
        <w:rPr>
          <w:rFonts w:ascii="Cambria" w:hAnsi="Cambria"/>
          <w:i/>
          <w:iCs/>
          <w:sz w:val="24"/>
          <w:szCs w:val="24"/>
        </w:rPr>
        <w:t xml:space="preserve">“toplamak, bir araya getirmek” </w:t>
      </w:r>
      <w:r>
        <w:rPr>
          <w:rFonts w:ascii="Cambria" w:hAnsi="Cambria"/>
          <w:sz w:val="24"/>
          <w:szCs w:val="24"/>
        </w:rPr>
        <w:t xml:space="preserve">anlamına gelen Kur’an-ı Kerim, </w:t>
      </w:r>
      <w:r w:rsidR="00B71FCD">
        <w:rPr>
          <w:rFonts w:ascii="Cambria" w:hAnsi="Cambria"/>
          <w:sz w:val="24"/>
          <w:szCs w:val="24"/>
        </w:rPr>
        <w:t>âlimlerimizce</w:t>
      </w:r>
      <w:r>
        <w:rPr>
          <w:rFonts w:ascii="Cambria" w:hAnsi="Cambria"/>
          <w:sz w:val="24"/>
          <w:szCs w:val="24"/>
        </w:rPr>
        <w:t xml:space="preserve"> şu şekilde </w:t>
      </w:r>
      <w:r w:rsidRPr="0002433E">
        <w:rPr>
          <w:rFonts w:ascii="Cambria" w:hAnsi="Cambria"/>
          <w:sz w:val="24"/>
          <w:szCs w:val="24"/>
        </w:rPr>
        <w:t xml:space="preserve">tanımlanmıştır: </w:t>
      </w:r>
      <w:r w:rsidRPr="0002433E">
        <w:rPr>
          <w:rFonts w:ascii="Cambria" w:hAnsi="Cambria"/>
          <w:i/>
          <w:iCs/>
          <w:sz w:val="24"/>
          <w:szCs w:val="24"/>
        </w:rPr>
        <w:t>“</w:t>
      </w:r>
      <w:r w:rsidRPr="0002433E">
        <w:rPr>
          <w:rFonts w:ascii="Cambria" w:hAnsi="Cambria" w:cs="Arial"/>
          <w:i/>
          <w:iCs/>
          <w:sz w:val="24"/>
          <w:szCs w:val="24"/>
        </w:rPr>
        <w:t>Kur’ân, Allah (cc) tarafından Cebrail vasıtasıyla mahiyeti bilinmeyen bir şekilde son peygamber Hz Muhammed’e (sav) indirilen, mushaflarda yazılan, tevatürle nakledilen, okunmasıyla ibadet edilen, Fâtiha suresiyle başlayıp Nâs suresiyle biten, benzerini getirmekten insanların ve cinlerin âciz kaldığı Arapça mu‘ciz bir kelâmdır.”</w:t>
      </w:r>
    </w:p>
    <w:p w:rsidR="0002433E" w:rsidRPr="00370F5E" w:rsidRDefault="0002433E" w:rsidP="00B71FCD">
      <w:pPr>
        <w:tabs>
          <w:tab w:val="left" w:pos="6700"/>
        </w:tabs>
        <w:spacing w:before="100" w:after="100"/>
        <w:jc w:val="both"/>
        <w:rPr>
          <w:rFonts w:ascii="Traditional Arabic" w:hAnsi="Traditional Arabic" w:cs="Traditional Arabic"/>
          <w:sz w:val="44"/>
          <w:szCs w:val="44"/>
        </w:rPr>
      </w:pPr>
      <w:r>
        <w:rPr>
          <w:rFonts w:ascii="Cambria" w:hAnsi="Cambria"/>
          <w:sz w:val="24"/>
          <w:szCs w:val="24"/>
        </w:rPr>
        <w:t xml:space="preserve">Cenab-ı Hakk </w:t>
      </w:r>
      <w:r w:rsidR="00370F5E">
        <w:rPr>
          <w:rFonts w:ascii="Cambria" w:hAnsi="Cambria"/>
          <w:sz w:val="24"/>
          <w:szCs w:val="24"/>
        </w:rPr>
        <w:t xml:space="preserve"> (c.c.) </w:t>
      </w:r>
      <w:r>
        <w:rPr>
          <w:rFonts w:ascii="Cambria" w:hAnsi="Cambria"/>
          <w:sz w:val="24"/>
          <w:szCs w:val="24"/>
        </w:rPr>
        <w:t>bizzat Kur’an’ı bize şu ayetlerle tanıtır:</w:t>
      </w:r>
      <w:r w:rsidR="00370F5E">
        <w:rPr>
          <w:rFonts w:ascii="Cambria" w:hAnsi="Cambria"/>
          <w:sz w:val="24"/>
          <w:szCs w:val="24"/>
        </w:rPr>
        <w:tab/>
      </w:r>
    </w:p>
    <w:p w:rsidR="0002433E" w:rsidRDefault="00370F5E" w:rsidP="00B71FCD">
      <w:pPr>
        <w:tabs>
          <w:tab w:val="left" w:pos="6700"/>
        </w:tabs>
        <w:bidi/>
        <w:spacing w:before="100" w:after="100" w:line="240" w:lineRule="auto"/>
        <w:ind w:left="-284"/>
        <w:jc w:val="both"/>
        <w:rPr>
          <w:rFonts w:ascii="Traditional Arabic" w:hAnsi="Traditional Arabic" w:cs="Traditional Arabic"/>
          <w:sz w:val="44"/>
          <w:szCs w:val="44"/>
        </w:rPr>
      </w:pPr>
      <w:r w:rsidRPr="00370F5E">
        <w:rPr>
          <w:rFonts w:ascii="Traditional Arabic" w:hAnsi="Traditional Arabic" w:cs="Traditional Arabic" w:hint="cs"/>
          <w:sz w:val="40"/>
          <w:szCs w:val="40"/>
          <w:rtl/>
        </w:rPr>
        <w:t xml:space="preserve">الم </w:t>
      </w:r>
      <w:r w:rsidRPr="00370F5E">
        <w:rPr>
          <w:rFonts w:ascii="Traditional Arabic" w:hAnsi="Traditional Arabic" w:cs="Traditional Arabic" w:hint="cs"/>
          <w:color w:val="AA3300"/>
          <w:sz w:val="40"/>
          <w:szCs w:val="40"/>
          <w:rtl/>
        </w:rPr>
        <w:t>﴿١﴾</w:t>
      </w:r>
      <w:r w:rsidRPr="00370F5E">
        <w:rPr>
          <w:rFonts w:ascii="Traditional Arabic" w:hAnsi="Traditional Arabic" w:cs="Traditional Arabic" w:hint="cs"/>
          <w:sz w:val="40"/>
          <w:szCs w:val="40"/>
          <w:rtl/>
        </w:rPr>
        <w:t xml:space="preserve">ذَلِكَ الْكِتَابُ لاَ رَيْبَ فِيهِ هُدًى لِّلْمُتَّقِينَ </w:t>
      </w:r>
      <w:r w:rsidRPr="00370F5E">
        <w:rPr>
          <w:rFonts w:ascii="Traditional Arabic" w:hAnsi="Traditional Arabic" w:cs="Traditional Arabic" w:hint="cs"/>
          <w:color w:val="AA3300"/>
          <w:sz w:val="40"/>
          <w:szCs w:val="40"/>
          <w:rtl/>
        </w:rPr>
        <w:t>﴿٢﴾</w:t>
      </w:r>
    </w:p>
    <w:p w:rsidR="00370F5E" w:rsidRDefault="00370F5E" w:rsidP="00B71FCD">
      <w:pPr>
        <w:tabs>
          <w:tab w:val="left" w:pos="6700"/>
        </w:tabs>
        <w:spacing w:before="100" w:after="100"/>
        <w:jc w:val="both"/>
        <w:rPr>
          <w:rFonts w:ascii="Cambria" w:hAnsi="Cambria"/>
          <w:b/>
          <w:bCs/>
          <w:i/>
          <w:iCs/>
        </w:rPr>
      </w:pPr>
      <w:r w:rsidRPr="00370F5E">
        <w:rPr>
          <w:rFonts w:ascii="Cambria" w:hAnsi="Cambria"/>
          <w:b/>
          <w:bCs/>
          <w:i/>
          <w:iCs/>
        </w:rPr>
        <w:t>“Elif Lâm Mim. Bu, doğruluğu şüphe götürmeyen ve Allah'a karşı gelmekten sakınanlara yol gösteren Kitap'dır.”</w:t>
      </w:r>
      <w:r>
        <w:rPr>
          <w:rStyle w:val="SonnotBavurusu"/>
          <w:rFonts w:ascii="Cambria" w:hAnsi="Cambria"/>
        </w:rPr>
        <w:endnoteReference w:id="2"/>
      </w:r>
    </w:p>
    <w:p w:rsidR="00370F5E" w:rsidRDefault="00FE68B7" w:rsidP="00B71FCD">
      <w:pPr>
        <w:tabs>
          <w:tab w:val="left" w:pos="6700"/>
        </w:tabs>
        <w:bidi/>
        <w:spacing w:before="100" w:after="100" w:line="240" w:lineRule="auto"/>
        <w:ind w:left="-284"/>
        <w:jc w:val="both"/>
        <w:rPr>
          <w:rFonts w:ascii="Traditional Arabic" w:hAnsi="Traditional Arabic" w:cs="Traditional Arabic"/>
          <w:color w:val="AA3300"/>
          <w:sz w:val="40"/>
          <w:szCs w:val="40"/>
        </w:rPr>
      </w:pPr>
      <w:r w:rsidRPr="00FE68B7">
        <w:rPr>
          <w:rFonts w:ascii="Traditional Arabic" w:hAnsi="Traditional Arabic" w:cs="Traditional Arabic" w:hint="cs"/>
          <w:sz w:val="40"/>
          <w:szCs w:val="40"/>
          <w:rtl/>
        </w:rPr>
        <w:t xml:space="preserve">هُوَ الَّذِي يُنَزِّلُ عَلَى عَبْدِهِ آيَاتٍ بَيِّنَاتٍ لِيُخْرِجَكُم مِّنَ الظُّلُمَاتِ إِلَى النُّورِ وَإِنَّ اللَّهَ بِكُمْ لَرَؤُوفٌ رَّحِيمٌ </w:t>
      </w:r>
      <w:r w:rsidRPr="00FE68B7">
        <w:rPr>
          <w:rFonts w:ascii="Traditional Arabic" w:hAnsi="Traditional Arabic" w:cs="Traditional Arabic" w:hint="cs"/>
          <w:color w:val="AA3300"/>
          <w:sz w:val="40"/>
          <w:szCs w:val="40"/>
          <w:rtl/>
        </w:rPr>
        <w:t>﴿٩﴾</w:t>
      </w:r>
    </w:p>
    <w:p w:rsidR="00FE68B7" w:rsidRDefault="00FE68B7" w:rsidP="00B71FCD">
      <w:pPr>
        <w:tabs>
          <w:tab w:val="left" w:pos="8052"/>
        </w:tabs>
        <w:spacing w:before="100" w:after="100"/>
        <w:jc w:val="both"/>
        <w:rPr>
          <w:rFonts w:ascii="Cambria" w:hAnsi="Cambria"/>
          <w:b/>
          <w:bCs/>
          <w:i/>
          <w:iCs/>
        </w:rPr>
      </w:pPr>
      <w:r w:rsidRPr="00FE68B7">
        <w:rPr>
          <w:rFonts w:ascii="Cambria" w:hAnsi="Cambria"/>
        </w:rPr>
        <w:t>“</w:t>
      </w:r>
      <w:r w:rsidRPr="00FE68B7">
        <w:rPr>
          <w:rFonts w:ascii="Cambria" w:hAnsi="Cambria"/>
          <w:b/>
          <w:bCs/>
          <w:i/>
          <w:iCs/>
        </w:rPr>
        <w:t>Sizi karanlıklardan aydınlığa çıkarmak için kuluna, apaçık ayetler indiren O'dur. Doğrusu Allah size karşı şefkatlidir, merhametlidir.”</w:t>
      </w:r>
      <w:r>
        <w:rPr>
          <w:rStyle w:val="SonnotBavurusu"/>
          <w:rFonts w:ascii="Cambria" w:hAnsi="Cambria"/>
          <w:b/>
          <w:bCs/>
          <w:i/>
          <w:iCs/>
        </w:rPr>
        <w:endnoteReference w:id="3"/>
      </w:r>
    </w:p>
    <w:p w:rsidR="00FE68B7" w:rsidRDefault="00FE68B7" w:rsidP="00B71FCD">
      <w:pPr>
        <w:tabs>
          <w:tab w:val="left" w:pos="8052"/>
        </w:tabs>
        <w:bidi/>
        <w:spacing w:before="100" w:after="100" w:line="240" w:lineRule="auto"/>
        <w:ind w:left="-284"/>
        <w:jc w:val="both"/>
        <w:rPr>
          <w:rFonts w:ascii="Traditional Arabic" w:hAnsi="Traditional Arabic" w:cs="Traditional Arabic"/>
          <w:sz w:val="40"/>
          <w:szCs w:val="40"/>
        </w:rPr>
      </w:pPr>
      <w:r w:rsidRPr="006916D1">
        <w:rPr>
          <w:rFonts w:ascii="Traditional Arabic" w:hAnsi="Traditional Arabic" w:cs="Traditional Arabic" w:hint="cs"/>
          <w:sz w:val="40"/>
          <w:szCs w:val="40"/>
          <w:rtl/>
        </w:rPr>
        <w:t xml:space="preserve">يَا أَيُّهَا النَّاسُ قَدْ جَاءتْكُم مَّوْعِظَةٌ مِّن رَّبِّكُمْ وَشِفَاء لِّمَا فِي الصُّدُورِ وَهُدًى وَرَحْمَةٌ لِّلْمُؤْمِنِينَ </w:t>
      </w:r>
      <w:r w:rsidRPr="006916D1">
        <w:rPr>
          <w:rFonts w:ascii="Traditional Arabic" w:hAnsi="Traditional Arabic" w:cs="Traditional Arabic" w:hint="cs"/>
          <w:color w:val="AA3300"/>
          <w:sz w:val="40"/>
          <w:szCs w:val="40"/>
          <w:rtl/>
        </w:rPr>
        <w:t>﴿٥٧﴾</w:t>
      </w:r>
    </w:p>
    <w:p w:rsidR="006916D1" w:rsidRDefault="006916D1" w:rsidP="00B71FCD">
      <w:pPr>
        <w:tabs>
          <w:tab w:val="left" w:pos="8052"/>
        </w:tabs>
        <w:spacing w:before="100" w:after="100"/>
        <w:jc w:val="both"/>
        <w:rPr>
          <w:rFonts w:ascii="Cambria" w:hAnsi="Cambria"/>
          <w:b/>
          <w:bCs/>
          <w:i/>
          <w:iCs/>
        </w:rPr>
      </w:pPr>
      <w:r w:rsidRPr="006916D1">
        <w:rPr>
          <w:rFonts w:ascii="Cambria" w:hAnsi="Cambria"/>
          <w:b/>
          <w:bCs/>
          <w:i/>
          <w:iCs/>
        </w:rPr>
        <w:t>“Ey insanlar! Size, Rabbinizden öğüt (vaaz) ve göğsünüzde olana (nefsinizin kalbindeki hastalıklara) şifa ve mü’minlere hidayet ve rahmet gelmiştir.”</w:t>
      </w:r>
      <w:r>
        <w:rPr>
          <w:rStyle w:val="SonnotBavurusu"/>
          <w:rFonts w:ascii="Cambria" w:hAnsi="Cambria"/>
          <w:b/>
          <w:bCs/>
          <w:i/>
          <w:iCs/>
        </w:rPr>
        <w:endnoteReference w:id="4"/>
      </w:r>
    </w:p>
    <w:p w:rsidR="006916D1" w:rsidRDefault="006916D1" w:rsidP="00B71FCD">
      <w:pPr>
        <w:tabs>
          <w:tab w:val="left" w:pos="8052"/>
        </w:tabs>
        <w:bidi/>
        <w:spacing w:before="100" w:after="100" w:line="240" w:lineRule="auto"/>
        <w:ind w:left="-284"/>
        <w:jc w:val="both"/>
        <w:rPr>
          <w:rFonts w:ascii="Traditional Arabic" w:hAnsi="Traditional Arabic" w:cs="Traditional Arabic"/>
          <w:color w:val="AA3300"/>
          <w:sz w:val="40"/>
          <w:szCs w:val="40"/>
        </w:rPr>
      </w:pPr>
      <w:r w:rsidRPr="004E48FB">
        <w:rPr>
          <w:rFonts w:ascii="Traditional Arabic" w:hAnsi="Traditional Arabic" w:cs="Traditional Arabic" w:hint="cs"/>
          <w:sz w:val="40"/>
          <w:szCs w:val="40"/>
          <w:rtl/>
        </w:rPr>
        <w:t xml:space="preserve">كِتَابٌ أَنزَلْنَاهُ إِلَيْكَ مُبَارَكٌ لِّيَدَّبَّرُوا آيَاتِهِ وَلِيَتَذَكَّرَ أُوْلُوا الْأَلْبَابِ </w:t>
      </w:r>
      <w:r w:rsidRPr="004E48FB">
        <w:rPr>
          <w:rFonts w:ascii="Traditional Arabic" w:hAnsi="Traditional Arabic" w:cs="Traditional Arabic" w:hint="cs"/>
          <w:color w:val="AA3300"/>
          <w:sz w:val="40"/>
          <w:szCs w:val="40"/>
          <w:rtl/>
        </w:rPr>
        <w:t>﴿٢٩﴾</w:t>
      </w:r>
    </w:p>
    <w:p w:rsidR="004E48FB" w:rsidRDefault="004E48FB" w:rsidP="00B71FCD">
      <w:pPr>
        <w:tabs>
          <w:tab w:val="left" w:pos="8052"/>
        </w:tabs>
        <w:spacing w:before="100" w:after="100"/>
        <w:jc w:val="both"/>
        <w:rPr>
          <w:rFonts w:ascii="Cambria" w:hAnsi="Cambria"/>
          <w:b/>
          <w:bCs/>
          <w:i/>
          <w:iCs/>
        </w:rPr>
      </w:pPr>
      <w:r w:rsidRPr="004E48FB">
        <w:rPr>
          <w:rFonts w:ascii="Cambria" w:hAnsi="Cambria"/>
          <w:b/>
          <w:bCs/>
          <w:i/>
          <w:iCs/>
        </w:rPr>
        <w:t xml:space="preserve">“(Resûlüm!) Sana bu mübarek Kitab'ı, âyetlerini düşünsünler ve aklı olanlar öğüt alsınlar diye indirdik” </w:t>
      </w:r>
      <w:r>
        <w:rPr>
          <w:rStyle w:val="SonnotBavurusu"/>
          <w:rFonts w:ascii="Cambria" w:hAnsi="Cambria"/>
          <w:b/>
          <w:bCs/>
          <w:i/>
          <w:iCs/>
        </w:rPr>
        <w:endnoteReference w:id="5"/>
      </w:r>
    </w:p>
    <w:p w:rsidR="004E48FB" w:rsidRDefault="004E48FB" w:rsidP="00B71FCD">
      <w:pPr>
        <w:tabs>
          <w:tab w:val="left" w:pos="8052"/>
        </w:tabs>
        <w:spacing w:before="100" w:after="100"/>
        <w:jc w:val="both"/>
        <w:rPr>
          <w:rFonts w:ascii="Cambria" w:hAnsi="Cambria"/>
          <w:sz w:val="24"/>
          <w:szCs w:val="24"/>
        </w:rPr>
      </w:pPr>
      <w:r w:rsidRPr="004E48FB">
        <w:rPr>
          <w:rFonts w:ascii="Cambria" w:hAnsi="Cambria"/>
          <w:sz w:val="24"/>
          <w:szCs w:val="24"/>
        </w:rPr>
        <w:t>Tüm bu ayetler Kur’an’ın</w:t>
      </w:r>
      <w:r>
        <w:rPr>
          <w:rFonts w:ascii="Cambria" w:hAnsi="Cambria"/>
          <w:sz w:val="24"/>
          <w:szCs w:val="24"/>
        </w:rPr>
        <w:t>, insanın yeryüzü yolculuğunda kendisine bir rehber ve problemlerini çözmede bir kılavuz olduğunu bildirmektedir. O anlaşılmak ve önerdiği hayatın yaşanması için vardır. Merhum Âkif;</w:t>
      </w:r>
    </w:p>
    <w:p w:rsidR="004E48FB" w:rsidRPr="004E48FB" w:rsidRDefault="004E48FB" w:rsidP="00B71FCD">
      <w:pPr>
        <w:tabs>
          <w:tab w:val="left" w:pos="8052"/>
        </w:tabs>
        <w:spacing w:before="100" w:after="100"/>
        <w:jc w:val="center"/>
        <w:rPr>
          <w:rFonts w:ascii="Cambria" w:hAnsi="Cambria"/>
          <w:i/>
          <w:iCs/>
          <w:sz w:val="24"/>
          <w:szCs w:val="24"/>
        </w:rPr>
      </w:pPr>
      <w:r w:rsidRPr="004E48FB">
        <w:rPr>
          <w:rFonts w:ascii="Cambria" w:hAnsi="Cambria"/>
          <w:i/>
          <w:iCs/>
          <w:sz w:val="24"/>
          <w:szCs w:val="24"/>
        </w:rPr>
        <w:t>“İnmemiştir hele Kur’an b</w:t>
      </w:r>
      <w:r>
        <w:rPr>
          <w:rFonts w:ascii="Cambria" w:hAnsi="Cambria"/>
          <w:i/>
          <w:iCs/>
          <w:sz w:val="24"/>
          <w:szCs w:val="24"/>
        </w:rPr>
        <w:t>u</w:t>
      </w:r>
      <w:r w:rsidRPr="004E48FB">
        <w:rPr>
          <w:rFonts w:ascii="Cambria" w:hAnsi="Cambria"/>
          <w:i/>
          <w:iCs/>
          <w:sz w:val="24"/>
          <w:szCs w:val="24"/>
        </w:rPr>
        <w:t>nu hakkıyla bilin</w:t>
      </w:r>
    </w:p>
    <w:p w:rsidR="004E48FB" w:rsidRPr="004E48FB" w:rsidRDefault="004E48FB" w:rsidP="00B71FCD">
      <w:pPr>
        <w:tabs>
          <w:tab w:val="left" w:pos="8052"/>
        </w:tabs>
        <w:spacing w:before="100" w:after="100"/>
        <w:ind w:left="-284"/>
        <w:jc w:val="center"/>
        <w:rPr>
          <w:rFonts w:ascii="Cambria" w:hAnsi="Cambria"/>
          <w:i/>
          <w:iCs/>
          <w:sz w:val="24"/>
          <w:szCs w:val="24"/>
        </w:rPr>
      </w:pPr>
      <w:r w:rsidRPr="004E48FB">
        <w:rPr>
          <w:rFonts w:ascii="Cambria" w:hAnsi="Cambria"/>
          <w:i/>
          <w:iCs/>
          <w:sz w:val="24"/>
          <w:szCs w:val="24"/>
        </w:rPr>
        <w:t>Ne mezarlıkta okunmak ne fal bakmak için”</w:t>
      </w:r>
    </w:p>
    <w:p w:rsidR="004E48FB" w:rsidRPr="004E48FB" w:rsidRDefault="004E48FB" w:rsidP="00B71FCD">
      <w:pPr>
        <w:tabs>
          <w:tab w:val="left" w:pos="8052"/>
        </w:tabs>
        <w:spacing w:before="100" w:after="100"/>
        <w:jc w:val="both"/>
        <w:rPr>
          <w:rFonts w:ascii="Cambria" w:hAnsi="Cambria"/>
          <w:sz w:val="24"/>
          <w:szCs w:val="24"/>
        </w:rPr>
      </w:pPr>
      <w:r>
        <w:rPr>
          <w:rFonts w:ascii="Cambria" w:hAnsi="Cambria"/>
          <w:sz w:val="24"/>
          <w:szCs w:val="24"/>
        </w:rPr>
        <w:t>Derken buna işaret etmiştir.</w:t>
      </w:r>
    </w:p>
    <w:p w:rsidR="004E48FB" w:rsidRDefault="009C4B78" w:rsidP="00B71FCD">
      <w:pPr>
        <w:tabs>
          <w:tab w:val="left" w:pos="8052"/>
        </w:tabs>
        <w:spacing w:before="100" w:after="100"/>
        <w:jc w:val="both"/>
        <w:rPr>
          <w:rFonts w:ascii="Cambria" w:hAnsi="Cambria" w:cs="Traditional Arabic"/>
          <w:sz w:val="24"/>
          <w:szCs w:val="24"/>
        </w:rPr>
      </w:pPr>
      <w:r>
        <w:rPr>
          <w:rFonts w:ascii="Cambria" w:hAnsi="Cambria" w:cs="Traditional Arabic"/>
          <w:sz w:val="24"/>
          <w:szCs w:val="24"/>
        </w:rPr>
        <w:t>Kur’an bir hayat kitabıdır. Yaşayan ve akıllı olan insana hitap eder.</w:t>
      </w:r>
    </w:p>
    <w:p w:rsidR="009C4B78" w:rsidRDefault="009C4B78" w:rsidP="00B71FCD">
      <w:pPr>
        <w:tabs>
          <w:tab w:val="left" w:pos="8052"/>
        </w:tabs>
        <w:spacing w:before="100" w:after="100"/>
        <w:jc w:val="both"/>
        <w:rPr>
          <w:rFonts w:ascii="Cambria" w:hAnsi="Cambria" w:cs="Traditional Arabic"/>
          <w:sz w:val="24"/>
          <w:szCs w:val="24"/>
        </w:rPr>
      </w:pPr>
      <w:r>
        <w:rPr>
          <w:rFonts w:ascii="Cambria" w:hAnsi="Cambria" w:cs="Traditional Arabic"/>
          <w:sz w:val="24"/>
          <w:szCs w:val="24"/>
        </w:rPr>
        <w:t>Kur’an bize inanç esaslarını, neye, nasıl inanacağımızı, ibadetlerimizi, ahlâk kurallarını, insanlarla ilişkilerimizi, Allah’a karşı duamızı, ölümden sonraki hayatı öğretir.</w:t>
      </w:r>
    </w:p>
    <w:p w:rsidR="009C4B78" w:rsidRDefault="009C4B78" w:rsidP="00B71FCD">
      <w:pPr>
        <w:tabs>
          <w:tab w:val="left" w:pos="8052"/>
        </w:tabs>
        <w:spacing w:before="100" w:after="100"/>
        <w:jc w:val="both"/>
        <w:rPr>
          <w:rFonts w:ascii="Cambria" w:hAnsi="Cambria" w:cs="Traditional Arabic"/>
          <w:sz w:val="24"/>
          <w:szCs w:val="24"/>
        </w:rPr>
      </w:pPr>
      <w:r>
        <w:rPr>
          <w:rFonts w:ascii="Cambria" w:hAnsi="Cambria" w:cs="Traditional Arabic"/>
          <w:sz w:val="24"/>
          <w:szCs w:val="24"/>
        </w:rPr>
        <w:lastRenderedPageBreak/>
        <w:t>Kur’an’ın öğrenilmesi, okunması ve öğretilmesi bir Müslümanın en önemli görevidir.</w:t>
      </w:r>
    </w:p>
    <w:p w:rsidR="009C4B78" w:rsidRDefault="009C4B78" w:rsidP="00B71FCD">
      <w:pPr>
        <w:tabs>
          <w:tab w:val="left" w:pos="8052"/>
        </w:tabs>
        <w:spacing w:before="100" w:after="100"/>
        <w:jc w:val="both"/>
        <w:rPr>
          <w:rFonts w:ascii="Cambria" w:hAnsi="Cambria" w:cs="Traditional Arabic"/>
          <w:sz w:val="24"/>
          <w:szCs w:val="24"/>
        </w:rPr>
      </w:pPr>
      <w:r>
        <w:rPr>
          <w:rFonts w:ascii="Cambria" w:hAnsi="Cambria" w:cs="Traditional Arabic"/>
          <w:sz w:val="24"/>
          <w:szCs w:val="24"/>
        </w:rPr>
        <w:t xml:space="preserve">Peygamberimiz (s.a.v.) bunu hem bizzat yaşayarak hem de muhtelif sözleri ile dikkatimize sunmaktadır. Nitekim, kendisinden Hazreti Peygamber’in ahlakını soran bir sahabiye Hazreti Aişe </w:t>
      </w:r>
      <w:r w:rsidRPr="009C4B78">
        <w:rPr>
          <w:rFonts w:ascii="Cambria" w:hAnsi="Cambria" w:cs="Traditional Arabic"/>
          <w:b/>
          <w:bCs/>
          <w:i/>
          <w:iCs/>
        </w:rPr>
        <w:t>“Sen Kur’an’ı okumuyor musun? Peygamberin ahlakı Kur’an’dı”</w:t>
      </w:r>
      <w:r>
        <w:rPr>
          <w:rFonts w:ascii="Cambria" w:hAnsi="Cambria" w:cs="Traditional Arabic"/>
          <w:sz w:val="24"/>
          <w:szCs w:val="24"/>
        </w:rPr>
        <w:t xml:space="preserve">diye karşılık </w:t>
      </w:r>
      <w:r w:rsidRPr="00311E66">
        <w:rPr>
          <w:rFonts w:ascii="Cambria" w:hAnsi="Cambria" w:cs="Traditional Arabic"/>
        </w:rPr>
        <w:t>vermiştir</w:t>
      </w:r>
      <w:r>
        <w:rPr>
          <w:rFonts w:ascii="Cambria" w:hAnsi="Cambria" w:cs="Traditional Arabic"/>
          <w:sz w:val="24"/>
          <w:szCs w:val="24"/>
        </w:rPr>
        <w:t>. Demek oluyor ki Peygamberimizin hayatı Kur’an’ın pratiğidir.</w:t>
      </w:r>
    </w:p>
    <w:p w:rsidR="009C4B78" w:rsidRDefault="009C4B78" w:rsidP="00B71FCD">
      <w:pPr>
        <w:tabs>
          <w:tab w:val="left" w:pos="8052"/>
        </w:tabs>
        <w:spacing w:before="100" w:after="100"/>
        <w:jc w:val="both"/>
        <w:rPr>
          <w:rFonts w:ascii="Cambria" w:hAnsi="Cambria" w:cs="Traditional Arabic"/>
          <w:sz w:val="24"/>
          <w:szCs w:val="24"/>
        </w:rPr>
      </w:pPr>
      <w:r>
        <w:rPr>
          <w:rFonts w:ascii="Cambria" w:hAnsi="Cambria" w:cs="Traditional Arabic"/>
          <w:sz w:val="24"/>
          <w:szCs w:val="24"/>
        </w:rPr>
        <w:t>Peygamberimizin (s.a.v) konu ile ilgili bazı hadis-i şeriflerini sizlerle paylaşmak isterim:</w:t>
      </w:r>
    </w:p>
    <w:p w:rsidR="009C4B78" w:rsidRDefault="009C4B78" w:rsidP="00B71FCD">
      <w:pPr>
        <w:tabs>
          <w:tab w:val="left" w:pos="8052"/>
        </w:tabs>
        <w:bidi/>
        <w:spacing w:before="100" w:after="100" w:line="240" w:lineRule="auto"/>
        <w:jc w:val="both"/>
        <w:rPr>
          <w:rFonts w:ascii="Traditional Arabic" w:hAnsi="Traditional Arabic" w:cs="Traditional Arabic"/>
          <w:sz w:val="40"/>
          <w:szCs w:val="40"/>
          <w:rtl/>
        </w:rPr>
      </w:pPr>
      <w:r>
        <w:rPr>
          <w:rFonts w:ascii="Traditional Arabic" w:hAnsi="Traditional Arabic" w:cs="Traditional Arabic" w:hint="cs"/>
          <w:sz w:val="40"/>
          <w:szCs w:val="40"/>
          <w:rtl/>
        </w:rPr>
        <w:t>خَيْرُكُمْ مَنْ تَعَلَّمَ الْقُرْآنَ وَ عَلَّمَهُ</w:t>
      </w:r>
    </w:p>
    <w:p w:rsidR="00311E66" w:rsidRPr="00311E66" w:rsidRDefault="00311E66" w:rsidP="00B71FCD">
      <w:pPr>
        <w:tabs>
          <w:tab w:val="left" w:pos="8052"/>
        </w:tabs>
        <w:spacing w:before="100" w:after="100"/>
        <w:jc w:val="both"/>
        <w:rPr>
          <w:rFonts w:ascii="Cambria" w:hAnsi="Cambria" w:cs="Traditional Arabic"/>
          <w:b/>
          <w:bCs/>
          <w:i/>
          <w:iCs/>
        </w:rPr>
      </w:pPr>
      <w:r>
        <w:rPr>
          <w:rFonts w:ascii="Cambria" w:hAnsi="Cambria" w:cs="Traditional Arabic"/>
          <w:b/>
          <w:bCs/>
          <w:i/>
          <w:iCs/>
        </w:rPr>
        <w:t>“Sizin en hayırlınız Kur’an’ı öğrenen ve öğretendir.”</w:t>
      </w:r>
      <w:r>
        <w:rPr>
          <w:rStyle w:val="SonnotBavurusu"/>
          <w:rFonts w:ascii="Cambria" w:hAnsi="Cambria" w:cs="Traditional Arabic"/>
          <w:b/>
          <w:bCs/>
          <w:i/>
          <w:iCs/>
        </w:rPr>
        <w:endnoteReference w:id="6"/>
      </w:r>
    </w:p>
    <w:p w:rsidR="009C4B78" w:rsidRDefault="009C4B78" w:rsidP="00B71FCD">
      <w:pPr>
        <w:tabs>
          <w:tab w:val="left" w:pos="8052"/>
        </w:tabs>
        <w:bidi/>
        <w:spacing w:before="100" w:after="100" w:line="240" w:lineRule="auto"/>
        <w:jc w:val="both"/>
        <w:rPr>
          <w:rFonts w:ascii="Traditional Arabic" w:hAnsi="Traditional Arabic" w:cs="Traditional Arabic"/>
          <w:sz w:val="40"/>
          <w:szCs w:val="40"/>
        </w:rPr>
      </w:pPr>
      <w:r>
        <w:rPr>
          <w:rFonts w:ascii="Traditional Arabic" w:hAnsi="Traditional Arabic" w:cs="Traditional Arabic" w:hint="cs"/>
          <w:sz w:val="40"/>
          <w:szCs w:val="40"/>
          <w:rtl/>
        </w:rPr>
        <w:t>اِنَّ الَّذِي لَيْسَ فِي جَوْفِهِ</w:t>
      </w:r>
      <w:r w:rsidR="008B64C9">
        <w:rPr>
          <w:rFonts w:ascii="Traditional Arabic" w:hAnsi="Traditional Arabic" w:cs="Traditional Arabic" w:hint="cs"/>
          <w:sz w:val="40"/>
          <w:szCs w:val="40"/>
          <w:rtl/>
        </w:rPr>
        <w:t xml:space="preserve"> شَيْئٌ مِنَ الْقُرْآنِ كَالْبَيْتِ الْخَرِبِ</w:t>
      </w:r>
    </w:p>
    <w:p w:rsidR="00311E66" w:rsidRPr="00311E66" w:rsidRDefault="00311E66" w:rsidP="00B71FCD">
      <w:pPr>
        <w:tabs>
          <w:tab w:val="left" w:pos="8052"/>
        </w:tabs>
        <w:spacing w:before="100" w:after="100"/>
        <w:jc w:val="both"/>
        <w:rPr>
          <w:rFonts w:ascii="Cambria" w:hAnsi="Cambria" w:cs="Traditional Arabic"/>
          <w:b/>
          <w:bCs/>
          <w:i/>
          <w:iCs/>
          <w:rtl/>
        </w:rPr>
      </w:pPr>
      <w:r w:rsidRPr="00311E66">
        <w:rPr>
          <w:rFonts w:ascii="Cambria" w:hAnsi="Cambria" w:cs="Traditional Arabic"/>
          <w:b/>
          <w:bCs/>
          <w:i/>
          <w:iCs/>
        </w:rPr>
        <w:t>“</w:t>
      </w:r>
      <w:r>
        <w:rPr>
          <w:rFonts w:ascii="Cambria" w:hAnsi="Cambria" w:cs="Traditional Arabic"/>
          <w:b/>
          <w:bCs/>
          <w:i/>
          <w:iCs/>
        </w:rPr>
        <w:t>Kalbinde Kur’an’dan hiçbir şey bulunmayan kimse harap bir ev gibidir.”</w:t>
      </w:r>
      <w:r>
        <w:rPr>
          <w:rStyle w:val="SonnotBavurusu"/>
          <w:rFonts w:ascii="Cambria" w:hAnsi="Cambria" w:cs="Traditional Arabic"/>
          <w:b/>
          <w:bCs/>
          <w:i/>
          <w:iCs/>
        </w:rPr>
        <w:endnoteReference w:id="7"/>
      </w:r>
    </w:p>
    <w:p w:rsidR="008B64C9" w:rsidRPr="009C4B78" w:rsidRDefault="008B64C9" w:rsidP="00B71FCD">
      <w:pPr>
        <w:tabs>
          <w:tab w:val="left" w:pos="8052"/>
        </w:tabs>
        <w:bidi/>
        <w:spacing w:before="100" w:after="100" w:line="240" w:lineRule="auto"/>
        <w:jc w:val="both"/>
        <w:rPr>
          <w:rFonts w:ascii="Traditional Arabic" w:hAnsi="Traditional Arabic" w:cs="Traditional Arabic"/>
          <w:sz w:val="40"/>
          <w:szCs w:val="40"/>
          <w:rtl/>
        </w:rPr>
      </w:pPr>
      <w:r>
        <w:rPr>
          <w:rFonts w:ascii="Traditional Arabic" w:hAnsi="Traditional Arabic" w:cs="Traditional Arabic" w:hint="cs"/>
          <w:sz w:val="40"/>
          <w:szCs w:val="40"/>
          <w:rtl/>
        </w:rPr>
        <w:t>مَنْ قَرَأَ حَرْفًا مِنْ كِتَابِ اللَّهِ فَلَهُ حَسَنَةٌ وَالْحَسَنَةُ بِعَشْرِ اَمْثَالِهاَ. لاَ أَقُولُ: الم حَرْفٌ ولَكِنْ</w:t>
      </w:r>
      <w:r w:rsidR="00311E66">
        <w:rPr>
          <w:rFonts w:ascii="Traditional Arabic" w:hAnsi="Traditional Arabic" w:cs="Traditional Arabic" w:hint="cs"/>
          <w:sz w:val="40"/>
          <w:szCs w:val="40"/>
          <w:rtl/>
        </w:rPr>
        <w:t xml:space="preserve"> اَلِفٌ حَرْفٌ ولاَمٌ حَرْفٌ وَمِيمٌ حَرْفٌ.</w:t>
      </w:r>
    </w:p>
    <w:p w:rsidR="009C4B78" w:rsidRDefault="00311E66" w:rsidP="00B71FCD">
      <w:pPr>
        <w:tabs>
          <w:tab w:val="left" w:pos="8052"/>
        </w:tabs>
        <w:spacing w:before="100" w:after="100"/>
        <w:ind w:firstLine="284"/>
        <w:jc w:val="both"/>
        <w:rPr>
          <w:rFonts w:ascii="Cambria" w:hAnsi="Cambria" w:cs="Traditional Arabic"/>
          <w:b/>
          <w:bCs/>
          <w:i/>
          <w:iCs/>
        </w:rPr>
      </w:pPr>
      <w:r>
        <w:rPr>
          <w:rFonts w:ascii="Cambria" w:hAnsi="Cambria" w:cs="Traditional Arabic"/>
          <w:b/>
          <w:bCs/>
          <w:i/>
          <w:iCs/>
        </w:rPr>
        <w:t xml:space="preserve">“Kim Kur’an’dan bir harf okursa, onun için bir iyilik sevabı vardır. Her bir iyiliğin karşılığı on sevaptır. Ben Elif Lâm Mim bir harftir demiyorum. Bilakis elif bir harftir, lâm bir harftir, mim de bir harftir.” </w:t>
      </w:r>
      <w:r>
        <w:rPr>
          <w:rStyle w:val="SonnotBavurusu"/>
          <w:rFonts w:ascii="Cambria" w:hAnsi="Cambria" w:cs="Traditional Arabic"/>
          <w:b/>
          <w:bCs/>
          <w:i/>
          <w:iCs/>
        </w:rPr>
        <w:endnoteReference w:id="8"/>
      </w:r>
    </w:p>
    <w:p w:rsidR="008B3C95" w:rsidRDefault="008B3C95" w:rsidP="00B71FCD">
      <w:pPr>
        <w:tabs>
          <w:tab w:val="left" w:pos="8052"/>
        </w:tabs>
        <w:spacing w:before="100" w:after="100"/>
        <w:ind w:firstLine="284"/>
        <w:jc w:val="both"/>
        <w:rPr>
          <w:rFonts w:ascii="Cambria" w:hAnsi="Cambria" w:cs="Traditional Arabic"/>
          <w:sz w:val="24"/>
          <w:szCs w:val="24"/>
        </w:rPr>
      </w:pPr>
      <w:r w:rsidRPr="008B3C95">
        <w:rPr>
          <w:rFonts w:ascii="Cambria" w:hAnsi="Cambria" w:cs="Traditional Arabic"/>
          <w:sz w:val="24"/>
          <w:szCs w:val="24"/>
        </w:rPr>
        <w:t>Konuyla ilgili</w:t>
      </w:r>
      <w:r>
        <w:rPr>
          <w:rFonts w:ascii="Cambria" w:hAnsi="Cambria" w:cs="Traditional Arabic"/>
          <w:sz w:val="24"/>
          <w:szCs w:val="24"/>
        </w:rPr>
        <w:t xml:space="preserve"> şu hadisleri de mealen dikkatlerinize sunuyorum:</w:t>
      </w:r>
    </w:p>
    <w:p w:rsidR="008B3C95" w:rsidRDefault="008B3C95" w:rsidP="00B71FCD">
      <w:pPr>
        <w:tabs>
          <w:tab w:val="left" w:pos="8052"/>
        </w:tabs>
        <w:spacing w:before="100" w:after="100"/>
        <w:ind w:firstLine="284"/>
        <w:jc w:val="both"/>
        <w:rPr>
          <w:rFonts w:ascii="Cambria" w:hAnsi="Cambria" w:cs="Traditional Arabic"/>
          <w:b/>
          <w:bCs/>
          <w:i/>
          <w:iCs/>
        </w:rPr>
      </w:pPr>
      <w:r>
        <w:rPr>
          <w:rFonts w:ascii="Cambria" w:hAnsi="Cambria" w:cs="Traditional Arabic"/>
          <w:b/>
          <w:bCs/>
          <w:i/>
          <w:iCs/>
        </w:rPr>
        <w:t xml:space="preserve">“Kur’an okuyunuz. Çünkü Kur’an kıyamet günü okuyanlara şefaat edecektir.” </w:t>
      </w:r>
      <w:r>
        <w:rPr>
          <w:rStyle w:val="SonnotBavurusu"/>
          <w:rFonts w:ascii="Cambria" w:hAnsi="Cambria" w:cs="Traditional Arabic"/>
          <w:b/>
          <w:bCs/>
          <w:i/>
          <w:iCs/>
        </w:rPr>
        <w:endnoteReference w:id="9"/>
      </w:r>
    </w:p>
    <w:p w:rsidR="008B3C95" w:rsidRDefault="008B3C95" w:rsidP="00B71FCD">
      <w:pPr>
        <w:tabs>
          <w:tab w:val="left" w:pos="8052"/>
        </w:tabs>
        <w:spacing w:before="100" w:after="100"/>
        <w:ind w:firstLine="284"/>
        <w:jc w:val="both"/>
        <w:rPr>
          <w:rFonts w:ascii="Cambria" w:hAnsi="Cambria" w:cs="Traditional Arabic"/>
          <w:sz w:val="24"/>
          <w:szCs w:val="24"/>
        </w:rPr>
      </w:pPr>
      <w:r>
        <w:rPr>
          <w:rFonts w:ascii="Cambria" w:hAnsi="Cambria" w:cs="Traditional Arabic"/>
          <w:sz w:val="24"/>
          <w:szCs w:val="24"/>
        </w:rPr>
        <w:t>Burada okumaktan kastın anlamak ve yaşamayı da içerdiği unutulmamalıdır.</w:t>
      </w:r>
    </w:p>
    <w:p w:rsidR="008B3C95" w:rsidRDefault="00A4057D" w:rsidP="00B71FCD">
      <w:pPr>
        <w:tabs>
          <w:tab w:val="left" w:pos="8052"/>
        </w:tabs>
        <w:spacing w:before="100" w:after="100"/>
        <w:ind w:firstLine="284"/>
        <w:jc w:val="both"/>
        <w:rPr>
          <w:rFonts w:ascii="Cambria" w:hAnsi="Cambria" w:cs="Traditional Arabic"/>
          <w:b/>
          <w:bCs/>
          <w:i/>
          <w:iCs/>
        </w:rPr>
      </w:pPr>
      <w:r>
        <w:rPr>
          <w:rFonts w:ascii="Cambria" w:hAnsi="Cambria" w:cs="Traditional Arabic"/>
          <w:b/>
          <w:bCs/>
          <w:i/>
          <w:iCs/>
        </w:rPr>
        <w:t xml:space="preserve"> </w:t>
      </w:r>
      <w:r w:rsidR="008B3C95">
        <w:rPr>
          <w:rFonts w:ascii="Cambria" w:hAnsi="Cambria" w:cs="Traditional Arabic"/>
          <w:b/>
          <w:bCs/>
          <w:i/>
          <w:iCs/>
        </w:rPr>
        <w:t xml:space="preserve">“Bir topluluk Allah’ın evlerinden bir evde toplanır, Allah’ın kitabını okur ve aralarında müzakere ederlerse üzerlerine sekinet iner, onları rahmet kaplar, melekler etrafını kuşatır. Allah Teâlâ da onları kendi nezdinde bulunanların arasında anar.” </w:t>
      </w:r>
      <w:r w:rsidR="008B3C95">
        <w:rPr>
          <w:rStyle w:val="SonnotBavurusu"/>
          <w:rFonts w:ascii="Cambria" w:hAnsi="Cambria" w:cs="Traditional Arabic"/>
          <w:b/>
          <w:bCs/>
          <w:i/>
          <w:iCs/>
        </w:rPr>
        <w:endnoteReference w:id="10"/>
      </w:r>
    </w:p>
    <w:p w:rsidR="008B3C95" w:rsidRDefault="00A6095C" w:rsidP="00B71FCD">
      <w:pPr>
        <w:tabs>
          <w:tab w:val="left" w:pos="8052"/>
        </w:tabs>
        <w:spacing w:before="100" w:after="100"/>
        <w:jc w:val="both"/>
        <w:rPr>
          <w:rFonts w:ascii="Cambria" w:hAnsi="Cambria" w:cs="Traditional Arabic"/>
          <w:sz w:val="24"/>
          <w:szCs w:val="24"/>
        </w:rPr>
      </w:pPr>
      <w:r w:rsidRPr="00A6095C">
        <w:rPr>
          <w:rFonts w:ascii="Cambria" w:hAnsi="Cambria" w:cs="Traditional Arabic"/>
          <w:sz w:val="24"/>
          <w:szCs w:val="24"/>
        </w:rPr>
        <w:t>Ayrıca Peygamberimiz Kur’an-ı Kerimini anlamına uygun güzel sesle okunması bağlamında;</w:t>
      </w:r>
    </w:p>
    <w:p w:rsidR="00A6095C" w:rsidRDefault="00A6095C" w:rsidP="00B71FCD">
      <w:pPr>
        <w:tabs>
          <w:tab w:val="left" w:pos="8052"/>
        </w:tabs>
        <w:spacing w:before="100" w:after="100"/>
        <w:jc w:val="both"/>
        <w:rPr>
          <w:rFonts w:ascii="Cambria" w:hAnsi="Cambria" w:cs="Traditional Arabic"/>
          <w:b/>
          <w:bCs/>
          <w:i/>
          <w:iCs/>
        </w:rPr>
      </w:pPr>
      <w:r>
        <w:rPr>
          <w:rFonts w:ascii="Cambria" w:hAnsi="Cambria" w:cs="Traditional Arabic"/>
          <w:b/>
          <w:bCs/>
          <w:i/>
          <w:iCs/>
        </w:rPr>
        <w:t xml:space="preserve">“Kur’an’ı sesinizle süsleyiniz” </w:t>
      </w:r>
      <w:r>
        <w:rPr>
          <w:rStyle w:val="SonnotBavurusu"/>
          <w:rFonts w:ascii="Cambria" w:hAnsi="Cambria" w:cs="Traditional Arabic"/>
          <w:b/>
          <w:bCs/>
          <w:i/>
          <w:iCs/>
        </w:rPr>
        <w:endnoteReference w:id="11"/>
      </w:r>
    </w:p>
    <w:p w:rsidR="005B149B" w:rsidRPr="005B149B" w:rsidRDefault="005B149B" w:rsidP="00B71FCD">
      <w:pPr>
        <w:tabs>
          <w:tab w:val="left" w:pos="8052"/>
        </w:tabs>
        <w:spacing w:before="100" w:after="100"/>
        <w:jc w:val="both"/>
        <w:rPr>
          <w:rFonts w:ascii="Cambria" w:hAnsi="Cambria" w:cs="Traditional Arabic"/>
        </w:rPr>
      </w:pPr>
      <w:r w:rsidRPr="005B149B">
        <w:rPr>
          <w:rFonts w:ascii="Cambria" w:hAnsi="Cambria" w:cs="Traditional Arabic"/>
        </w:rPr>
        <w:t>Buyurmuştur</w:t>
      </w:r>
      <w:r>
        <w:rPr>
          <w:rFonts w:ascii="Cambria" w:hAnsi="Cambria" w:cs="Traditional Arabic"/>
        </w:rPr>
        <w:t>.</w:t>
      </w:r>
    </w:p>
    <w:p w:rsidR="00A6095C" w:rsidRDefault="00A6095C" w:rsidP="00B71FCD">
      <w:pPr>
        <w:tabs>
          <w:tab w:val="left" w:pos="8052"/>
        </w:tabs>
        <w:spacing w:before="100" w:after="100"/>
        <w:jc w:val="both"/>
        <w:rPr>
          <w:rFonts w:ascii="Cambria" w:hAnsi="Cambria" w:cs="Traditional Arabic"/>
          <w:sz w:val="24"/>
          <w:szCs w:val="24"/>
        </w:rPr>
      </w:pPr>
      <w:r w:rsidRPr="00A6095C">
        <w:rPr>
          <w:rFonts w:ascii="Cambria" w:hAnsi="Cambria" w:cs="Traditional Arabic"/>
          <w:sz w:val="24"/>
          <w:szCs w:val="24"/>
        </w:rPr>
        <w:t>Kur’an bizim herşeyimizdir.</w:t>
      </w:r>
      <w:r>
        <w:rPr>
          <w:rFonts w:ascii="Cambria" w:hAnsi="Cambria" w:cs="Traditional Arabic"/>
          <w:sz w:val="24"/>
          <w:szCs w:val="24"/>
        </w:rPr>
        <w:t xml:space="preserve"> Onu okumak, anlamak ve yaşamak dünyadaki problemlerimizin çaresi olacak, ölümden sonraki hayatımızın Cennet olmasını sağlayacaktır.</w:t>
      </w:r>
    </w:p>
    <w:p w:rsidR="00A6095C" w:rsidRPr="00A6095C" w:rsidRDefault="00A6095C" w:rsidP="00B71FCD">
      <w:pPr>
        <w:tabs>
          <w:tab w:val="left" w:pos="8052"/>
        </w:tabs>
        <w:spacing w:before="100" w:after="100"/>
        <w:jc w:val="both"/>
        <w:rPr>
          <w:rFonts w:ascii="Cambria" w:hAnsi="Cambria" w:cs="Traditional Arabic"/>
          <w:sz w:val="24"/>
          <w:szCs w:val="24"/>
        </w:rPr>
      </w:pPr>
      <w:r>
        <w:rPr>
          <w:rFonts w:ascii="Cambria" w:hAnsi="Cambria" w:cs="Traditional Arabic"/>
          <w:sz w:val="24"/>
          <w:szCs w:val="24"/>
        </w:rPr>
        <w:t>O halde Kur’an’ı bilmiyorsak öğrenelim. Çocuklarımıza öğretelim. Şimdilerde bunun için imkanlar çok; Camiler, Kur’an Kursları sizleri bekliyor.</w:t>
      </w:r>
      <w:bookmarkStart w:id="0" w:name="_GoBack"/>
      <w:bookmarkEnd w:id="0"/>
    </w:p>
    <w:sectPr w:rsidR="00A6095C" w:rsidRPr="00A6095C" w:rsidSect="00B71FCD">
      <w:footerReference w:type="default" r:id="rId7"/>
      <w:endnotePr>
        <w:numFmt w:val="decimal"/>
      </w:endnotePr>
      <w:pgSz w:w="11906" w:h="16838"/>
      <w:pgMar w:top="907"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A1D" w:rsidRDefault="005C6A1D" w:rsidP="0002433E">
      <w:pPr>
        <w:spacing w:after="0" w:line="240" w:lineRule="auto"/>
      </w:pPr>
      <w:r>
        <w:separator/>
      </w:r>
    </w:p>
  </w:endnote>
  <w:endnote w:type="continuationSeparator" w:id="1">
    <w:p w:rsidR="005C6A1D" w:rsidRDefault="005C6A1D" w:rsidP="0002433E">
      <w:pPr>
        <w:spacing w:after="0" w:line="240" w:lineRule="auto"/>
      </w:pPr>
      <w:r>
        <w:continuationSeparator/>
      </w:r>
    </w:p>
  </w:endnote>
  <w:endnote w:id="2">
    <w:p w:rsidR="00370F5E" w:rsidRDefault="00370F5E">
      <w:pPr>
        <w:pStyle w:val="SonnotMetni"/>
      </w:pPr>
      <w:r>
        <w:rPr>
          <w:rStyle w:val="SonnotBavurusu"/>
        </w:rPr>
        <w:endnoteRef/>
      </w:r>
      <w:r>
        <w:t xml:space="preserve"> </w:t>
      </w:r>
      <w:r w:rsidR="00B4102B">
        <w:t xml:space="preserve"> </w:t>
      </w:r>
      <w:r>
        <w:t>Bakara:1-2</w:t>
      </w:r>
    </w:p>
  </w:endnote>
  <w:endnote w:id="3">
    <w:p w:rsidR="00FE68B7" w:rsidRPr="00FE68B7" w:rsidRDefault="00FE68B7">
      <w:pPr>
        <w:pStyle w:val="SonnotMetni"/>
        <w:rPr>
          <w:rFonts w:ascii="Cambria" w:hAnsi="Cambria"/>
        </w:rPr>
      </w:pPr>
      <w:r w:rsidRPr="00FE68B7">
        <w:rPr>
          <w:rStyle w:val="SonnotBavurusu"/>
          <w:rFonts w:ascii="Cambria" w:hAnsi="Cambria"/>
        </w:rPr>
        <w:endnoteRef/>
      </w:r>
      <w:r w:rsidR="00B4102B">
        <w:rPr>
          <w:rFonts w:ascii="Cambria" w:hAnsi="Cambria"/>
        </w:rPr>
        <w:t xml:space="preserve">  </w:t>
      </w:r>
      <w:r>
        <w:rPr>
          <w:rFonts w:ascii="Cambria" w:hAnsi="Cambria"/>
        </w:rPr>
        <w:t>Hadid:9</w:t>
      </w:r>
    </w:p>
  </w:endnote>
  <w:endnote w:id="4">
    <w:p w:rsidR="006916D1" w:rsidRPr="006916D1" w:rsidRDefault="006916D1">
      <w:pPr>
        <w:pStyle w:val="SonnotMetni"/>
        <w:rPr>
          <w:rFonts w:ascii="Cambria" w:hAnsi="Cambria"/>
        </w:rPr>
      </w:pPr>
      <w:r w:rsidRPr="006916D1">
        <w:rPr>
          <w:rStyle w:val="SonnotBavurusu"/>
          <w:rFonts w:ascii="Cambria" w:hAnsi="Cambria"/>
        </w:rPr>
        <w:endnoteRef/>
      </w:r>
      <w:r>
        <w:rPr>
          <w:rFonts w:ascii="Cambria" w:hAnsi="Cambria"/>
        </w:rPr>
        <w:t xml:space="preserve"> </w:t>
      </w:r>
      <w:r w:rsidR="00B4102B">
        <w:rPr>
          <w:rFonts w:ascii="Cambria" w:hAnsi="Cambria"/>
        </w:rPr>
        <w:t xml:space="preserve"> </w:t>
      </w:r>
      <w:r>
        <w:rPr>
          <w:rFonts w:ascii="Cambria" w:hAnsi="Cambria"/>
        </w:rPr>
        <w:t>Yunus: 57</w:t>
      </w:r>
    </w:p>
  </w:endnote>
  <w:endnote w:id="5">
    <w:p w:rsidR="004E48FB" w:rsidRPr="004E48FB" w:rsidRDefault="004E48FB">
      <w:pPr>
        <w:pStyle w:val="SonnotMetni"/>
        <w:rPr>
          <w:rFonts w:ascii="Cambria" w:hAnsi="Cambria"/>
        </w:rPr>
      </w:pPr>
      <w:r w:rsidRPr="004E48FB">
        <w:rPr>
          <w:rStyle w:val="SonnotBavurusu"/>
          <w:rFonts w:ascii="Cambria" w:hAnsi="Cambria"/>
        </w:rPr>
        <w:endnoteRef/>
      </w:r>
      <w:r>
        <w:rPr>
          <w:rFonts w:ascii="Cambria" w:hAnsi="Cambria"/>
        </w:rPr>
        <w:t xml:space="preserve"> </w:t>
      </w:r>
      <w:r w:rsidR="00B4102B">
        <w:rPr>
          <w:rFonts w:ascii="Cambria" w:hAnsi="Cambria"/>
        </w:rPr>
        <w:t xml:space="preserve"> </w:t>
      </w:r>
      <w:r>
        <w:rPr>
          <w:rFonts w:ascii="Cambria" w:hAnsi="Cambria"/>
        </w:rPr>
        <w:t>Sa’d: 29</w:t>
      </w:r>
    </w:p>
  </w:endnote>
  <w:endnote w:id="6">
    <w:p w:rsidR="00311E66" w:rsidRDefault="00311E66">
      <w:pPr>
        <w:pStyle w:val="SonnotMetni"/>
      </w:pPr>
      <w:r>
        <w:rPr>
          <w:rStyle w:val="SonnotBavurusu"/>
        </w:rPr>
        <w:endnoteRef/>
      </w:r>
      <w:r>
        <w:t xml:space="preserve"> </w:t>
      </w:r>
      <w:r w:rsidR="00B4102B">
        <w:t xml:space="preserve"> </w:t>
      </w:r>
      <w:r>
        <w:t>Buhari, Fedâilü’l-Kur’ân, 21</w:t>
      </w:r>
    </w:p>
  </w:endnote>
  <w:endnote w:id="7">
    <w:p w:rsidR="00311E66" w:rsidRDefault="00311E66">
      <w:pPr>
        <w:pStyle w:val="SonnotMetni"/>
      </w:pPr>
      <w:r>
        <w:rPr>
          <w:rStyle w:val="SonnotBavurusu"/>
        </w:rPr>
        <w:endnoteRef/>
      </w:r>
      <w:r>
        <w:t xml:space="preserve"> </w:t>
      </w:r>
      <w:r w:rsidR="00B4102B">
        <w:t xml:space="preserve"> </w:t>
      </w:r>
      <w:r>
        <w:t>Tirmizi, Fedâilü’l-Kur’ân, 18</w:t>
      </w:r>
    </w:p>
  </w:endnote>
  <w:endnote w:id="8">
    <w:p w:rsidR="00311E66" w:rsidRDefault="00311E66">
      <w:pPr>
        <w:pStyle w:val="SonnotMetni"/>
      </w:pPr>
      <w:r>
        <w:rPr>
          <w:rStyle w:val="SonnotBavurusu"/>
        </w:rPr>
        <w:endnoteRef/>
      </w:r>
      <w:r>
        <w:t xml:space="preserve"> </w:t>
      </w:r>
      <w:r w:rsidR="00B4102B">
        <w:t xml:space="preserve"> </w:t>
      </w:r>
      <w:r>
        <w:t>Tirmizi, Fedâilü’l-Kur’ân, 16</w:t>
      </w:r>
    </w:p>
  </w:endnote>
  <w:endnote w:id="9">
    <w:p w:rsidR="008B3C95" w:rsidRDefault="008B3C95">
      <w:pPr>
        <w:pStyle w:val="SonnotMetni"/>
      </w:pPr>
      <w:r>
        <w:rPr>
          <w:rStyle w:val="SonnotBavurusu"/>
        </w:rPr>
        <w:endnoteRef/>
      </w:r>
      <w:r>
        <w:t xml:space="preserve"> </w:t>
      </w:r>
      <w:r w:rsidR="00B4102B">
        <w:t xml:space="preserve"> </w:t>
      </w:r>
      <w:r>
        <w:t>Riyazu’s-Sâlihîn, H.No:993</w:t>
      </w:r>
    </w:p>
  </w:endnote>
  <w:endnote w:id="10">
    <w:p w:rsidR="008B3C95" w:rsidRDefault="008B3C95">
      <w:pPr>
        <w:pStyle w:val="SonnotMetni"/>
      </w:pPr>
      <w:r>
        <w:rPr>
          <w:rStyle w:val="SonnotBavurusu"/>
        </w:rPr>
        <w:endnoteRef/>
      </w:r>
      <w:r w:rsidR="00A4057D">
        <w:t xml:space="preserve"> </w:t>
      </w:r>
      <w:r w:rsidR="00B4102B">
        <w:t xml:space="preserve"> </w:t>
      </w:r>
      <w:r w:rsidR="00A4057D">
        <w:t>Müslim, Zikir, 38</w:t>
      </w:r>
    </w:p>
  </w:endnote>
  <w:endnote w:id="11">
    <w:p w:rsidR="00A6095C" w:rsidRDefault="00A6095C" w:rsidP="00B4102B">
      <w:pPr>
        <w:pStyle w:val="SonnotMetni"/>
      </w:pPr>
      <w:r>
        <w:rPr>
          <w:rStyle w:val="SonnotBavurusu"/>
        </w:rPr>
        <w:endnoteRef/>
      </w:r>
      <w:r>
        <w:t xml:space="preserve"> Buhari, </w:t>
      </w:r>
      <w:r w:rsidR="00B4102B">
        <w:t>Tevhid,52</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88304"/>
      <w:docPartObj>
        <w:docPartGallery w:val="Page Numbers (Bottom of Page)"/>
        <w:docPartUnique/>
      </w:docPartObj>
    </w:sdtPr>
    <w:sdtEndPr>
      <w:rPr>
        <w:rFonts w:ascii="Cambria" w:hAnsi="Cambria"/>
      </w:rPr>
    </w:sdtEndPr>
    <w:sdtContent>
      <w:p w:rsidR="004E48FB" w:rsidRPr="004E48FB" w:rsidRDefault="00BF0231">
        <w:pPr>
          <w:pStyle w:val="Altbilgi"/>
          <w:jc w:val="right"/>
          <w:rPr>
            <w:rFonts w:ascii="Cambria" w:hAnsi="Cambria"/>
          </w:rPr>
        </w:pPr>
        <w:r w:rsidRPr="004E48FB">
          <w:rPr>
            <w:rFonts w:ascii="Cambria" w:hAnsi="Cambria"/>
          </w:rPr>
          <w:fldChar w:fldCharType="begin"/>
        </w:r>
        <w:r w:rsidR="004E48FB" w:rsidRPr="004E48FB">
          <w:rPr>
            <w:rFonts w:ascii="Cambria" w:hAnsi="Cambria"/>
          </w:rPr>
          <w:instrText>PAGE   \* MERGEFORMAT</w:instrText>
        </w:r>
        <w:r w:rsidRPr="004E48FB">
          <w:rPr>
            <w:rFonts w:ascii="Cambria" w:hAnsi="Cambria"/>
          </w:rPr>
          <w:fldChar w:fldCharType="separate"/>
        </w:r>
        <w:r w:rsidR="00B71FCD">
          <w:rPr>
            <w:rFonts w:ascii="Cambria" w:hAnsi="Cambria"/>
            <w:noProof/>
          </w:rPr>
          <w:t>2</w:t>
        </w:r>
        <w:r w:rsidRPr="004E48FB">
          <w:rPr>
            <w:rFonts w:ascii="Cambria" w:hAnsi="Cambria"/>
          </w:rPr>
          <w:fldChar w:fldCharType="end"/>
        </w:r>
      </w:p>
    </w:sdtContent>
  </w:sdt>
  <w:p w:rsidR="004E48FB" w:rsidRDefault="004E48F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A1D" w:rsidRDefault="005C6A1D" w:rsidP="0002433E">
      <w:pPr>
        <w:spacing w:after="0" w:line="240" w:lineRule="auto"/>
      </w:pPr>
      <w:r>
        <w:separator/>
      </w:r>
    </w:p>
  </w:footnote>
  <w:footnote w:type="continuationSeparator" w:id="1">
    <w:p w:rsidR="005C6A1D" w:rsidRDefault="005C6A1D" w:rsidP="000243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numFmt w:val="decimal"/>
    <w:endnote w:id="0"/>
    <w:endnote w:id="1"/>
  </w:endnotePr>
  <w:compat/>
  <w:rsids>
    <w:rsidRoot w:val="000D7318"/>
    <w:rsid w:val="0002433E"/>
    <w:rsid w:val="000D7318"/>
    <w:rsid w:val="00311E66"/>
    <w:rsid w:val="00370F5E"/>
    <w:rsid w:val="0039257C"/>
    <w:rsid w:val="004E48FB"/>
    <w:rsid w:val="005B149B"/>
    <w:rsid w:val="005C6A1D"/>
    <w:rsid w:val="006916D1"/>
    <w:rsid w:val="008B3C95"/>
    <w:rsid w:val="008B64C9"/>
    <w:rsid w:val="008D0F3E"/>
    <w:rsid w:val="00933E0A"/>
    <w:rsid w:val="009C4B78"/>
    <w:rsid w:val="00A4057D"/>
    <w:rsid w:val="00A6095C"/>
    <w:rsid w:val="00B4102B"/>
    <w:rsid w:val="00B71FCD"/>
    <w:rsid w:val="00BF0231"/>
    <w:rsid w:val="00C90A50"/>
    <w:rsid w:val="00FE68B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243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433E"/>
  </w:style>
  <w:style w:type="paragraph" w:styleId="Altbilgi">
    <w:name w:val="footer"/>
    <w:basedOn w:val="Normal"/>
    <w:link w:val="AltbilgiChar"/>
    <w:uiPriority w:val="99"/>
    <w:unhideWhenUsed/>
    <w:rsid w:val="000243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433E"/>
  </w:style>
  <w:style w:type="paragraph" w:styleId="SonnotMetni">
    <w:name w:val="endnote text"/>
    <w:basedOn w:val="Normal"/>
    <w:link w:val="SonnotMetniChar"/>
    <w:uiPriority w:val="99"/>
    <w:semiHidden/>
    <w:unhideWhenUsed/>
    <w:rsid w:val="00370F5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70F5E"/>
    <w:rPr>
      <w:sz w:val="20"/>
      <w:szCs w:val="20"/>
    </w:rPr>
  </w:style>
  <w:style w:type="character" w:styleId="SonnotBavurusu">
    <w:name w:val="endnote reference"/>
    <w:basedOn w:val="VarsaylanParagrafYazTipi"/>
    <w:uiPriority w:val="99"/>
    <w:semiHidden/>
    <w:unhideWhenUsed/>
    <w:rsid w:val="00370F5E"/>
    <w:rPr>
      <w:vertAlign w:val="superscript"/>
    </w:rPr>
  </w:style>
  <w:style w:type="paragraph" w:styleId="BalonMetni">
    <w:name w:val="Balloon Text"/>
    <w:basedOn w:val="Normal"/>
    <w:link w:val="BalonMetniChar"/>
    <w:uiPriority w:val="99"/>
    <w:semiHidden/>
    <w:unhideWhenUsed/>
    <w:rsid w:val="00B71F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1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F0C2-178E-48C8-BBE9-68C9279B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640</Words>
  <Characters>3650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 Çırak</dc:creator>
  <cp:keywords/>
  <dc:description/>
  <cp:lastModifiedBy>hhayri.cirak</cp:lastModifiedBy>
  <cp:revision>5</cp:revision>
  <cp:lastPrinted>2017-04-06T06:40:00Z</cp:lastPrinted>
  <dcterms:created xsi:type="dcterms:W3CDTF">2017-04-05T16:53:00Z</dcterms:created>
  <dcterms:modified xsi:type="dcterms:W3CDTF">2017-04-06T06:40:00Z</dcterms:modified>
</cp:coreProperties>
</file>